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Dealership IT RFP Template</w:t>
      </w:r>
    </w:p>
    <w:p>
      <w:pPr>
        <w:pStyle w:val="Subtitle"/>
      </w:pPr>
      <w:r>
        <w:t xml:space="preserve">Request for proposal for managed IT services, with a scorecard to compare three providers side by side</w:t>
      </w:r>
    </w:p>
    <w:p>
      <w:pPr>
        <w:pStyle w:val="Author"/>
      </w:pPr>
      <w:r>
        <w:t xml:space="preserve">Helion Technologies</w:t>
      </w:r>
    </w:p>
    <w:p>
      <w:pPr>
        <w:pStyle w:val="FirstParagraph"/>
      </w:pPr>
      <w:r>
        <w:rPr>
          <w:b/>
          <w:bCs/>
        </w:rPr>
        <w:t xml:space="preserve">How to use it.</w:t>
      </w:r>
      <w:r>
        <w:t xml:space="preserve"> </w:t>
      </w:r>
      <w:r>
        <w:t xml:space="preserve">Fill in sections 1 and 9, then send the same version to every provider on the same day. Ask for written answers, numbered to match, with pricing on a separate sheet. When the answers come back, score each provider on the scorecard at the end, using weights you set before reading them.</w:t>
      </w:r>
    </w:p>
    <w:bookmarkStart w:id="9" w:name="about-our-dealership"/>
    <w:p>
      <w:pPr>
        <w:pStyle w:val="Heading2"/>
      </w:pPr>
      <w:r>
        <w:t xml:space="preserve">1. About our dealership</w:t>
      </w:r>
    </w:p>
    <w:p>
      <w:pPr>
        <w:pStyle w:val="FirstParagraph"/>
      </w:pPr>
      <w:r>
        <w:rPr>
          <w:i/>
          <w:iCs/>
        </w:rPr>
        <w:t xml:space="preserve">You complete this section, so every provider prices the same job. Leave out what you pay now.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Item</w:t>
            </w:r>
          </w:p>
        </w:tc>
        <w:tc>
          <w:tcPr/>
          <w:p>
            <w:pPr>
              <w:pStyle w:val="Compact"/>
            </w:pPr>
            <w:r>
              <w:t xml:space="preserve">Fill in</w:t>
            </w:r>
          </w:p>
        </w:tc>
      </w:tr>
      <w:tr>
        <w:tc>
          <w:tcPr/>
          <w:p>
            <w:pPr>
              <w:pStyle w:val="Compact"/>
            </w:pPr>
            <w:r>
              <w:t xml:space="preserve">Dealership name and contact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Rooftops, brands and addresses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Users, PCs and phones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DMS and core applications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Who handles IT today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Current IT contracts and end dates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Known problems to fix</w:t>
            </w:r>
          </w:p>
        </w:tc>
        <w:tc>
          <w:tcPr/>
          <w:p>
            <w:pPr>
              <w:pStyle w:val="Compact"/>
            </w:pPr>
          </w:p>
        </w:tc>
      </w:tr>
    </w:tbl>
    <w:bookmarkEnd w:id="9"/>
    <w:bookmarkStart w:id="10" w:name="dealership-experience"/>
    <w:p>
      <w:pPr>
        <w:pStyle w:val="Heading2"/>
      </w:pPr>
      <w:r>
        <w:t xml:space="preserve">2. Dealership experience</w:t>
      </w:r>
    </w:p>
    <w:p>
      <w:pPr>
        <w:pStyle w:val="FirstParagraph"/>
      </w:pPr>
      <w:r>
        <w:rPr>
          <w:i/>
          <w:iCs/>
        </w:rPr>
        <w:t xml:space="preserve">Strong answer: a number, named platforms and references you can phone this week.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Question</w:t>
            </w:r>
          </w:p>
        </w:tc>
        <w:tc>
          <w:tcPr/>
          <w:p>
            <w:pPr>
              <w:pStyle w:val="Compact"/>
            </w:pPr>
            <w:r>
              <w:t xml:space="preserve">Answer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2.1 How many dealerships do you support today, and what share of your clients are dealerships?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2.2 Which DMS platforms have your technicians worked in directly this year, such as CDK, Reynolds and Reynolds, Tekion, Dealertrack or PBS?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2.3 When the DMS provider blames the network and the network blames the DMS, who owns the ticket?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2.4 What’s your client retention rate, and which three dealerships our size can we call?</w:t>
            </w:r>
          </w:p>
        </w:tc>
        <w:tc>
          <w:tcPr/>
          <w:p>
            <w:pPr>
              <w:pStyle w:val="Compact"/>
            </w:pPr>
          </w:p>
        </w:tc>
      </w:tr>
    </w:tbl>
    <w:bookmarkEnd w:id="10"/>
    <w:bookmarkStart w:id="11" w:name="help-desk-and-field-support"/>
    <w:p>
      <w:pPr>
        <w:pStyle w:val="Heading2"/>
      </w:pPr>
      <w:r>
        <w:t xml:space="preserve">3. Help desk and field support</w:t>
      </w:r>
    </w:p>
    <w:p>
      <w:pPr>
        <w:pStyle w:val="FirstParagraph"/>
      </w:pPr>
      <w:r>
        <w:rPr>
          <w:i/>
          <w:iCs/>
        </w:rPr>
        <w:t xml:space="preserve">Strong answer: hours that match the stores and a measured figure, not</w:t>
      </w:r>
      <w:r>
        <w:rPr>
          <w:i/>
          <w:iCs/>
        </w:rPr>
        <w:t xml:space="preserve"> </w:t>
      </w:r>
      <w:r>
        <w:rPr>
          <w:i/>
          <w:iCs/>
        </w:rPr>
        <w:t xml:space="preserve">“fast”</w:t>
      </w:r>
      <w:r>
        <w:rPr>
          <w:i/>
          <w:iCs/>
        </w:rP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Question</w:t>
            </w:r>
          </w:p>
        </w:tc>
        <w:tc>
          <w:tcPr/>
          <w:p>
            <w:pPr>
              <w:pStyle w:val="Compact"/>
            </w:pPr>
            <w:r>
              <w:t xml:space="preserve">Answer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3.1 Is your help desk open whenever our stores are open, 7 days a week, and on which holidays is it closed?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3.2 What’s your average time to reach a live technician, and how do you measure it?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3.3 Are after-hours emergencies and onsite visits included in the monthly price, or billed on top?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3.4 How do you confirm a caller really works for us before you reset a password?</w:t>
            </w:r>
          </w:p>
        </w:tc>
        <w:tc>
          <w:tcPr/>
          <w:p>
            <w:pPr>
              <w:pStyle w:val="Compact"/>
            </w:pPr>
          </w:p>
        </w:tc>
      </w:tr>
    </w:tbl>
    <w:bookmarkEnd w:id="11"/>
    <w:bookmarkStart w:id="12" w:name="cybersecurity"/>
    <w:p>
      <w:pPr>
        <w:pStyle w:val="Heading2"/>
      </w:pPr>
      <w:r>
        <w:t xml:space="preserve">4. Cybersecurity</w:t>
      </w:r>
    </w:p>
    <w:p>
      <w:pPr>
        <w:pStyle w:val="FirstParagraph"/>
      </w:pPr>
      <w:r>
        <w:rPr>
          <w:i/>
          <w:iCs/>
        </w:rPr>
        <w:t xml:space="preserve">Strong answer: least-privileged, time-bound admin access you approve, and an incident notice clock in the contract.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Question</w:t>
            </w:r>
          </w:p>
        </w:tc>
        <w:tc>
          <w:tcPr/>
          <w:p>
            <w:pPr>
              <w:pStyle w:val="Compact"/>
            </w:pPr>
            <w:r>
              <w:t xml:space="preserve">Answer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4.1 Are live analysts watching our systems around the clock, and are they your staff or a subcontractor?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4.2 Which controls are in the base price, and which cost extra? List MFA, endpoint detection and response, email security, backup testing and training.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4.3 How will your technicians get admin access to our Microsoft 365 tenant, and who approves it?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4.4 How fast will you tell us about an incident in our environment, and is that written into the contract?</w:t>
            </w:r>
          </w:p>
        </w:tc>
        <w:tc>
          <w:tcPr/>
          <w:p>
            <w:pPr>
              <w:pStyle w:val="Compact"/>
            </w:pPr>
          </w:p>
        </w:tc>
      </w:tr>
    </w:tbl>
    <w:bookmarkEnd w:id="12"/>
    <w:bookmarkStart w:id="13" w:name="ftc-safeguards-evidence"/>
    <w:p>
      <w:pPr>
        <w:pStyle w:val="Heading2"/>
      </w:pPr>
      <w:r>
        <w:t xml:space="preserve">5. FTC Safeguards evidence</w:t>
      </w:r>
    </w:p>
    <w:p>
      <w:pPr>
        <w:pStyle w:val="FirstParagraph"/>
      </w:pPr>
      <w:r>
        <w:rPr>
          <w:i/>
          <w:iCs/>
        </w:rPr>
        <w:t xml:space="preserve">Strong answer: documents with dates on them. Vendor oversight is 16 CFR 314.4(f).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Question</w:t>
            </w:r>
          </w:p>
        </w:tc>
        <w:tc>
          <w:tcPr/>
          <w:p>
            <w:pPr>
              <w:pStyle w:val="Compact"/>
            </w:pPr>
            <w:r>
              <w:t xml:space="preserve">Answer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5.1 Can you serve as our Qualified Individual, or support the person who is?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5.2 What written evidence will you hand us each year, such as the risk assessment, test reports and the annual report?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5.3 How often do you run penetration tests and vulnerability scans, and is a person or a tool doing the testing?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5.4 How will you help us oversee our other vendors?</w:t>
            </w:r>
          </w:p>
        </w:tc>
        <w:tc>
          <w:tcPr/>
          <w:p>
            <w:pPr>
              <w:pStyle w:val="Compact"/>
            </w:pPr>
          </w:p>
        </w:tc>
      </w:tr>
    </w:tbl>
    <w:bookmarkEnd w:id="13"/>
    <w:bookmarkStart w:id="14" w:name="rooftops-and-growth"/>
    <w:p>
      <w:pPr>
        <w:pStyle w:val="Heading2"/>
      </w:pPr>
      <w:r>
        <w:t xml:space="preserve">6. Rooftops and growth</w:t>
      </w:r>
    </w:p>
    <w:p>
      <w:pPr>
        <w:pStyle w:val="FirstParagraph"/>
      </w:pPr>
      <w:r>
        <w:rPr>
          <w:i/>
          <w:iCs/>
        </w:rPr>
        <w:t xml:space="preserve">Strong answer: a written playbook, not more technicians.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Question</w:t>
            </w:r>
          </w:p>
        </w:tc>
        <w:tc>
          <w:tcPr/>
          <w:p>
            <w:pPr>
              <w:pStyle w:val="Compact"/>
            </w:pPr>
            <w:r>
              <w:t xml:space="preserve">Answer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6.1 How do you standardize stores that came to us with different DMS platforms, networks and phone systems?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6.2 Walk us through bringing an acquired store onto our network. Who does what, and what does it cost?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6.3 Can we see tickets, cost and open risks broken out by rooftop?</w:t>
            </w:r>
          </w:p>
        </w:tc>
        <w:tc>
          <w:tcPr/>
          <w:p>
            <w:pPr>
              <w:pStyle w:val="Compact"/>
            </w:pPr>
          </w:p>
        </w:tc>
      </w:tr>
    </w:tbl>
    <w:bookmarkEnd w:id="14"/>
    <w:bookmarkStart w:id="15" w:name="pricing-and-contract"/>
    <w:p>
      <w:pPr>
        <w:pStyle w:val="Heading2"/>
      </w:pPr>
      <w:r>
        <w:t xml:space="preserve">7. Pricing and contract</w:t>
      </w:r>
    </w:p>
    <w:p>
      <w:pPr>
        <w:pStyle w:val="FirstParagraph"/>
      </w:pPr>
      <w:r>
        <w:rPr>
          <w:i/>
          <w:iCs/>
        </w:rPr>
        <w:t xml:space="preserve">Strong answer: one all-in number and exit terms on paper. Put pricing on a separate sheet.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Question</w:t>
            </w:r>
          </w:p>
        </w:tc>
        <w:tc>
          <w:tcPr/>
          <w:p>
            <w:pPr>
              <w:pStyle w:val="Compact"/>
            </w:pPr>
            <w:r>
              <w:t xml:space="preserve">Answer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7.1 What’s included in the monthly number, and what gets billed on top of it?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7.2 What are the upfront onboarding and hardware costs, item by item?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7.3 How long is the first term, and what happens to price and terms at renewal?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7.4 When we leave, do we get every password, admin login and document back, and does the contract say so?</w:t>
            </w:r>
          </w:p>
        </w:tc>
        <w:tc>
          <w:tcPr/>
          <w:p>
            <w:pPr>
              <w:pStyle w:val="Compact"/>
            </w:pPr>
          </w:p>
        </w:tc>
      </w:tr>
    </w:tbl>
    <w:bookmarkEnd w:id="15"/>
    <w:bookmarkStart w:id="16" w:name="transition-and-onboarding"/>
    <w:p>
      <w:pPr>
        <w:pStyle w:val="Heading2"/>
      </w:pPr>
      <w:r>
        <w:t xml:space="preserve">8. Transition and onboarding</w:t>
      </w:r>
    </w:p>
    <w:p>
      <w:pPr>
        <w:pStyle w:val="FirstParagraph"/>
      </w:pPr>
      <w:r>
        <w:rPr>
          <w:i/>
          <w:iCs/>
        </w:rPr>
        <w:t xml:space="preserve">Strong answer: a real plan with names on it.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Question</w:t>
            </w:r>
          </w:p>
        </w:tc>
        <w:tc>
          <w:tcPr/>
          <w:p>
            <w:pPr>
              <w:pStyle w:val="Compact"/>
            </w:pPr>
            <w:r>
              <w:t xml:space="preserve">Answer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8.1 Send a written onboarding plan with dates and an owner for every step.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8.2 Who’s our named contact, and who do we call when a ticket stalls?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8.3 Can our IT person stay on and work alongside you, and how would the work be split?</w:t>
            </w:r>
          </w:p>
        </w:tc>
        <w:tc>
          <w:tcPr/>
          <w:p>
            <w:pPr>
              <w:pStyle w:val="Compact"/>
            </w:pPr>
          </w:p>
        </w:tc>
      </w:tr>
    </w:tbl>
    <w:bookmarkEnd w:id="16"/>
    <w:bookmarkStart w:id="17" w:name="how-to-respond"/>
    <w:p>
      <w:pPr>
        <w:pStyle w:val="Heading2"/>
      </w:pPr>
      <w:r>
        <w:t xml:space="preserve">9. How to respond</w:t>
      </w:r>
    </w:p>
    <w:p>
      <w:pPr>
        <w:pStyle w:val="FirstParagraph"/>
      </w:pPr>
      <w:r>
        <w:rPr>
          <w:i/>
          <w:iCs/>
        </w:rPr>
        <w:t xml:space="preserve">You complete this section. One due date and one contact for everyone.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Item</w:t>
            </w:r>
          </w:p>
        </w:tc>
        <w:tc>
          <w:tcPr/>
          <w:p>
            <w:pPr>
              <w:pStyle w:val="Compact"/>
            </w:pPr>
            <w:r>
              <w:t xml:space="preserve">Fill in</w:t>
            </w:r>
          </w:p>
        </w:tc>
      </w:tr>
      <w:tr>
        <w:tc>
          <w:tcPr/>
          <w:p>
            <w:pPr>
              <w:pStyle w:val="Compact"/>
            </w:pPr>
            <w:r>
              <w:t xml:space="preserve">Responses due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Questions go to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Format and page limit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Pricing sheet due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Decision date</w:t>
            </w:r>
          </w:p>
        </w:tc>
        <w:tc>
          <w:tcPr/>
          <w:p>
            <w:pPr>
              <w:pStyle w:val="Compact"/>
            </w:pPr>
          </w:p>
        </w:tc>
      </w:tr>
    </w:tbl>
    <w:bookmarkEnd w:id="17"/>
    <w:bookmarkStart w:id="18" w:name="provider-scorecard"/>
    <w:p>
      <w:pPr>
        <w:pStyle w:val="Heading2"/>
      </w:pPr>
      <w:r>
        <w:t xml:space="preserve">Provider scorecard</w:t>
      </w:r>
    </w:p>
    <w:p>
      <w:pPr>
        <w:pStyle w:val="FirstParagraph"/>
      </w:pPr>
      <w:r>
        <w:t xml:space="preserve">Score each answer 1 to 5, multiply by the weight and add each column. A 5 means the answer was specific, in writing and backed by something you can check. Set your weights before reading the answers.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Question</w:t>
            </w:r>
          </w:p>
        </w:tc>
        <w:tc>
          <w:tcPr/>
          <w:p>
            <w:pPr>
              <w:pStyle w:val="Compact"/>
            </w:pPr>
            <w:r>
              <w:t xml:space="preserve">Weight</w:t>
            </w:r>
          </w:p>
        </w:tc>
        <w:tc>
          <w:tcPr/>
          <w:p>
            <w:pPr>
              <w:pStyle w:val="Compact"/>
            </w:pPr>
            <w:r>
              <w:t xml:space="preserve">Provider A</w:t>
            </w:r>
          </w:p>
        </w:tc>
        <w:tc>
          <w:tcPr/>
          <w:p>
            <w:pPr>
              <w:pStyle w:val="Compact"/>
            </w:pPr>
            <w:r>
              <w:t xml:space="preserve">Provider B</w:t>
            </w:r>
          </w:p>
        </w:tc>
        <w:tc>
          <w:tcPr/>
          <w:p>
            <w:pPr>
              <w:pStyle w:val="Compact"/>
            </w:pPr>
            <w:r>
              <w:t xml:space="preserve">Provider C</w:t>
            </w:r>
          </w:p>
        </w:tc>
      </w:tr>
      <w:tr>
        <w:tc>
          <w:tcPr/>
          <w:p>
            <w:pPr>
              <w:pStyle w:val="Compact"/>
            </w:pPr>
            <w:r>
              <w:t xml:space="preserve">2.1 Share of clients that are dealerships</w:t>
            </w:r>
          </w:p>
        </w:tc>
        <w:tc>
          <w:tcPr/>
          <w:p>
            <w:pPr>
              <w:pStyle w:val="Compact"/>
            </w:pPr>
            <w:r>
              <w:t xml:space="preserve">×3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2.2 DMS platforms worked in directly</w:t>
            </w:r>
          </w:p>
        </w:tc>
        <w:tc>
          <w:tcPr/>
          <w:p>
            <w:pPr>
              <w:pStyle w:val="Compact"/>
            </w:pPr>
            <w:r>
              <w:t xml:space="preserve">×2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3.1 Help desk open whenever your stores are, 7 days a week</w:t>
            </w:r>
          </w:p>
        </w:tc>
        <w:tc>
          <w:tcPr/>
          <w:p>
            <w:pPr>
              <w:pStyle w:val="Compact"/>
            </w:pPr>
            <w:r>
              <w:t xml:space="preserve">×3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3.2 Measured time to reach a live technician</w:t>
            </w:r>
          </w:p>
        </w:tc>
        <w:tc>
          <w:tcPr/>
          <w:p>
            <w:pPr>
              <w:pStyle w:val="Compact"/>
            </w:pPr>
            <w:r>
              <w:t xml:space="preserve">×2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3.3 After-hours and onsite visits in the monthly price</w:t>
            </w:r>
          </w:p>
        </w:tc>
        <w:tc>
          <w:tcPr/>
          <w:p>
            <w:pPr>
              <w:pStyle w:val="Compact"/>
            </w:pPr>
            <w:r>
              <w:t xml:space="preserve">×2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4.1 Live security monitoring around the clock</w:t>
            </w:r>
          </w:p>
        </w:tc>
        <w:tc>
          <w:tcPr/>
          <w:p>
            <w:pPr>
              <w:pStyle w:val="Compact"/>
            </w:pPr>
            <w:r>
              <w:t xml:space="preserve">×3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4.2 Security controls in the base price</w:t>
            </w:r>
          </w:p>
        </w:tc>
        <w:tc>
          <w:tcPr/>
          <w:p>
            <w:pPr>
              <w:pStyle w:val="Compact"/>
            </w:pPr>
            <w:r>
              <w:t xml:space="preserve">×2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5.2 Safeguards evidence handed over each year</w:t>
            </w:r>
          </w:p>
        </w:tc>
        <w:tc>
          <w:tcPr/>
          <w:p>
            <w:pPr>
              <w:pStyle w:val="Compact"/>
            </w:pPr>
            <w:r>
              <w:t xml:space="preserve">×3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6.2 Plan for bringing on an acquired store</w:t>
            </w:r>
          </w:p>
        </w:tc>
        <w:tc>
          <w:tcPr/>
          <w:p>
            <w:pPr>
              <w:pStyle w:val="Compact"/>
            </w:pPr>
            <w:r>
              <w:t xml:space="preserve">×1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7.1 What the monthly number covers</w:t>
            </w:r>
          </w:p>
        </w:tc>
        <w:tc>
          <w:tcPr/>
          <w:p>
            <w:pPr>
              <w:pStyle w:val="Compact"/>
            </w:pPr>
            <w:r>
              <w:t xml:space="preserve">×2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7.4 Credentials and documents returned at exit</w:t>
            </w:r>
          </w:p>
        </w:tc>
        <w:tc>
          <w:tcPr/>
          <w:p>
            <w:pPr>
              <w:pStyle w:val="Compact"/>
            </w:pPr>
            <w:r>
              <w:t xml:space="preserve">×2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8.1 Written onboarding plan with dates and owners</w:t>
            </w:r>
          </w:p>
        </w:tc>
        <w:tc>
          <w:tcPr/>
          <w:p>
            <w:pPr>
              <w:pStyle w:val="Compact"/>
            </w:pPr>
            <w:r>
              <w:t xml:space="preserve">×1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Your own question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Your own question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Weighted total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Want to know where your stores stand before you send it?</w:t>
      </w:r>
      <w:r>
        <w:t xml:space="preserve"> </w:t>
      </w:r>
      <w:r>
        <w:t xml:space="preserve">Request a complimentary IT and cybersecurity assessment. https://heliontechnologies.com/it-assessment/</w:t>
      </w:r>
    </w:p>
    <w:p>
      <w:pPr>
        <w:pStyle w:val="BodyText"/>
      </w:pPr>
      <w:r>
        <w:t xml:space="preserve">A planning aid from Helion Technologies. Change any question or weight to fit your dealership. © 2026 Helion Technologies. https://heliontechnologies.com/dealership-it-rfp-template/</w:t>
      </w:r>
    </w:p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/>
        <w:sz w:val="24"/>
        <w:szCs w:val="24"/>
        <w:lang w:bidi="ar-SA" w:eastAsia="Arial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/>
      <w:color w:themeColor="text1" w:themeTint="A6" w:val="1F1E1C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/>
      <w:color w:themeColor="accent1" w:themeShade="BF" w:val="1F1E1C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/>
      <w:color w:themeColor="accent1" w:themeShade="BF" w:val="E8740C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/>
      <w:color w:themeColor="accent1" w:themeShade="BF" w:val="1F1E1C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/>
      <w:i/>
      <w:iCs/>
      <w:color w:themeColor="accent1" w:themeShade="BF" w:val="1F1E1C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/>
      <w:color w:themeColor="accent1" w:themeShade="BF" w:val="1F1E1C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/>
      <w:i/>
      <w:iCs/>
      <w:color w:themeColor="text1" w:themeTint="A6" w:val="1F1E1C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/>
      <w:color w:themeColor="text1" w:themeTint="A6" w:val="1F1E1C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/>
      <w:i/>
      <w:iCs/>
      <w:color w:themeColor="text1" w:themeTint="D8" w:val="1F1E1C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/>
      <w:color w:themeColor="text1" w:themeTint="D8" w:val="1F1E1C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/>
      <w:color w:themeColor="accent1" w:themeShade="BF" w:val="1F1E1C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/>
      <w:color w:themeColor="accent1" w:themeShade="BF" w:val="1F1E1C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/>
      <w:color w:themeColor="accent1" w:themeShade="BF" w:val="1F1E1C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/>
      <w:i/>
      <w:iCs/>
      <w:color w:themeColor="accent1" w:themeShade="BF" w:val="1F1E1C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/>
      <w:color w:themeColor="accent1" w:themeShade="BF" w:val="1F1E1C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/>
      <w:i/>
      <w:iCs/>
      <w:color w:themeColor="text1" w:themeTint="A6" w:val="1F1E1C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/>
      <w:color w:themeColor="text1" w:themeTint="A6" w:val="1F1E1C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/>
      <w:i/>
      <w:iCs/>
      <w:color w:themeColor="text1" w:themeTint="D8" w:val="1F1E1C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/>
      <w:color w:themeColor="text1" w:themeTint="D8" w:val="1F1E1C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Borders>
        <w:top w:color="BDB6A8" w:space="0" w:sz="4" w:val="single"/>
        <w:left w:color="BDB6A8" w:space="0" w:sz="4" w:val="single"/>
        <w:bottom w:color="BDB6A8" w:space="0" w:sz="4" w:val="single"/>
        <w:right w:color="BDB6A8" w:space="0" w:sz="4" w:val="single"/>
        <w:insideH w:color="BDB6A8" w:space="0" w:sz="4" w:val="single"/>
        <w:insideV w:color="BDB6A8" w:space="0" w:sz="4" w:val="single"/>
      </w:tblBorders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Arial" w:hAnsi="Arial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1F1E1C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/>
      <w:b w:val="0"/>
      <w:bCs w:val="0"/>
      <w:color w:themeColor="accent1" w:themeShade="BF" w:val="1F1E1C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Dealership IT RFP Template</dc:title>
  <dc:creator>Helion Technologies</dc:creator>
  <cp:keywords/>
  <dcterms:created xsi:type="dcterms:W3CDTF">2026-10-26T13:36:58Z</dcterms:created>
  <dcterms:modified xsi:type="dcterms:W3CDTF">2026-10-26T13:36:58Z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ubtitle">
    <vt:lpwstr>Request for proposal for managed IT services, with a scorecard to compare three providers side by side</vt:lpwstr>
  </property>
</Properties>
</file>